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40</w:t>
      </w:r>
    </w:p>
    <w:p>
      <w:r>
        <w:t>Bundesgericht (BGE), 1991-01-07, DE</w:t>
      </w:r>
    </w:p>
    <w:p>
      <w:r>
        <w:rPr>
          <w:b/>
        </w:rPr>
        <w:t xml:space="preserve">Quelle: </w:t>
      </w:r>
      <w:r>
        <w:t>https://mcp.opencaselaw.ch/entscheid/bge_117 II 40</w:t>
      </w:r>
    </w:p>
    <w:p>
      <w:r>
        <w:t>FR: ATF 117 II 40</w:t>
      </w:r>
    </w:p>
    <w:p>
      <w:r>
        <w:t>IT: DTF 117 II 40</w:t>
      </w:r>
    </w:p>
    <w:p>
      <w:pPr>
        <w:pStyle w:val="Heading2"/>
      </w:pPr>
      <w:r>
        <w:t>Regeste</w:t>
      </w:r>
    </w:p>
    <w:p>
      <w:r>
        <w:t>Regeste Partei- und Prozessfähigkeit der Stockwerkeigentümergemeinschaft; Baurechtszins (Art. 712l Abs. 2, Art. 712h Abs. 2 ZGB). Die Zahlung von Baurechtszinsen fällt unter die gemeinschaftlichen Lasten der Stockwerkeigentümer; die Stockwerkeigentümergemeinschaft ist insoweit partei- und prozessfähig.</w:t>
      </w:r>
    </w:p>
    <w:p>
      <w:pPr>
        <w:pStyle w:val="Heading2"/>
      </w:pPr>
      <w:r>
        <w:t>Erwägungen</w:t>
      </w:r>
    </w:p>
    <w:p>
      <w:r>
        <w:rPr>
          <w:b/>
        </w:rPr>
        <w:t>E. 1</w:t>
      </w:r>
    </w:p>
    <w:p>
      <w:r>
        <w:t>Die Beklagte macht geltend, die Klage sei zurückzuweisen, weil sie nicht passivlegitimiert sei. Es ist daher zu prüfen, ob die Stockwerkeigentümergemeinschaft für die Zahlung des Baurechtszinses verantwortlich ist oder ob jeder Stockwerkeigentümer persönlich und nach Massgabe seines Wertteiles haftet. a) Die Gemeinschaft der Stockwerkeigentümer erwirbt unter ihrem eigenen Namen das sich aus ihrer Verwaltungstätigkeit BGE 117 II 40 S. 42 ergebende Vermögen, wie namentlich die Beitragsforderungen und die aus ihnen erzielten verfügbaren Mittel, wie den Erneuerungsfonds ( Art. 712l Abs. 1 ZGB ). Die Gemeinschaft der Stockwerkeigentümer kann unter ihrem Namen klagen und betreiben sowie am Ort der gelegenen Sache beklagt und betrieben werden ( Art. 712l Abs. 2 ZGB ). Das Vermögen der Gemeinschaft haftet den Gläubigern für die gemeinschaftlichen Verbindlichkeiten und kann von ihnen in der Betreibung gegen die Gemeinschaft als solche in Anspruch genommen werden (BBl 1962 II 1518; HANSJÖRG FREI, Zum Aussenverhältnis der Gemeinschaft der Stockwerkeigentümer, Diss. Zürich 1970, S. 31 und 103). Die vermögensrechtliche Zuständigkeit der Stockwerkeigentümergemeinschaft bestimmt demnach ihre Partei- und Prozessfähigkeit ( BGE 114 II 241 E. 3 mit Hinweisen). Bei Forderungsklagen ist die Gemeinschaft dann prozessfähig, wenn die fragliche Forderung zu ihrem Verwaltungsvermögen gehört oder aus diesem zu befriedigen sein wird ( BGE 106 II 21 ). Es stellt sich mithin die Frage, ob die Bezahlung des Baurechtszinses eine Verwaltungsaufgabe darstellt. b) Die gemeinschaftlichen Kosten und Lasten des Gebäudes sind an die gemeinschaftlichen Bauteile sowie deren gemeinschaftliche Verwaltung gebunden (STEINAUER, Les droits réels, t. I, Rn. 1342, S. 347). Die Aufzählung der Lasten und Kosten in Art. 712h Abs. 2 ZGB ist nicht abschliessend ( BGE 109 II 425 E. b); insbesondere wird die Zahlung von Baurechtszinsen nicht ausdrücklich erwähnt. Das Gesetz unterscheidet zwischen gemeinschaftlichen Bauteilen und denjenigen, die im Sonderrecht eines jeden Stockwerkeigentümers stehen und mit Grundpfandrechten belastet werden können ( BGE 107 II 214 E. 3). Einem Stockwerkeigentümer können aber insbesondere weder das Baurecht, kraft dessen gegebenenfalls das Gebäude erstellt wird, noch die Bauteile, Anlagen und Einrichtungen, die eine gemeinschaftliche Zweckbestimmung haben, zu Sonderrecht zugeschieden werden ( Art. 712b Abs. 2 ZGB ; auch FORNI, La propriété par étages dans la jurisprudence du Tribunal fédéral, ZBJV 124/1988, S. 449 ff., 459). Dies ist zwingendes Recht (BBl 1962 II 1513). Soweit die Stockwerkeigentümergemeinschaft aus dem Baurecht berechtigt ist, fällt die Zahlung von Baurechtszinsen folgerichtig unter die gemeinschaftlichen Lasten; sie obliegt als Verwaltungsaufgabe der Stockwerkeigentümergemeinschaft. Dies entspricht der herrschenden Auffassung (MEIER-HAYOZ, N 57 zu Art. 712l, N 65 zu Art. 712h ZGB ; BGE 117 II 40 S. 43 CHRISTOPH MÜLLER, Zur Gemeinschaft der Stockwerkeigentümer, Diss. Zürich 1973, S. 59; FRIEDRICH, Das Stockwerkeigentum, Reglement für die Gemeinschaft der Stockwerkeigentümer, 2. Aufl. 1972, N 8 zu § 17, S. 89; ROLF H. WEBER, Zur Prozessfähigkeit der Stockwerkeigentümergemeinschaft, SJZ 75/1979, S. 117 ff., 120 Ziff. 1.3.5 und 122 Ziff. 2.3.1). Die Zahlung des Baurechtszinses zählt zu den gemeinschaftlichen Lasten. Jeder Stockwerkeigentümer ist somit ungeachtet einer allfälligen im Baurechtsvertrag vereinbarten Solidarhaftung verpflichtet, an den Baurechtszins einen seiner Wertquote entsprechenden Beitrag zu leisten. Gegenüber dem Baurechtsgeber haftet indessen unmittelbar die Stockwerkeigentümergemeinschaft (MEIER-HAYOZ, N 65 zu Art. 712h ZGB ). c) Was die Beklagte dagegen vorbringt, insbesondere ihre Ausführungen zur Solidarität, Schuldübernahme und gesetzlichen Subrogation, vermögen nicht durchzudringen. Sie missachten die zwingende Ordnung des Stockwerkeigentums. Weder der Begründungsakt für das Stockwerkeigentum noch das Reglement der Gemeinschaft können an dieser Haftungsordnung etwas ändern. Insoweit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